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FE" w:rsidRPr="00F2667F" w:rsidRDefault="00A860E2" w:rsidP="00F2667F">
      <w:pPr>
        <w:tabs>
          <w:tab w:val="left" w:pos="2627"/>
        </w:tabs>
        <w:spacing w:line="360" w:lineRule="auto"/>
        <w:jc w:val="center"/>
        <w:rPr>
          <w:rFonts w:ascii="Arial Narrow" w:hAnsi="Arial Narrow" w:cs="Tahoma"/>
          <w:b/>
          <w:sz w:val="22"/>
          <w:szCs w:val="22"/>
          <w:lang w:val="sr-Latn-CS"/>
        </w:rPr>
      </w:pPr>
      <w:r w:rsidRPr="00F2667F">
        <w:rPr>
          <w:rFonts w:ascii="Arial Narrow" w:hAnsi="Arial Narrow" w:cs="Tahoma"/>
          <w:b/>
          <w:sz w:val="22"/>
          <w:szCs w:val="22"/>
          <w:lang w:val="sr-Latn-CS"/>
        </w:rPr>
        <w:t>Obaveštenje o pravima nesaglasnih akcionara</w:t>
      </w:r>
      <w:r w:rsidR="000F21E6" w:rsidRPr="00F2667F">
        <w:rPr>
          <w:rFonts w:ascii="Arial Narrow" w:hAnsi="Arial Narrow" w:cs="Tahoma"/>
          <w:b/>
          <w:sz w:val="22"/>
          <w:szCs w:val="22"/>
          <w:lang w:val="sr-Latn-CS"/>
        </w:rPr>
        <w:t xml:space="preserve"> i podaci o vrednostima akcija</w:t>
      </w:r>
    </w:p>
    <w:p w:rsidR="00A860E2" w:rsidRPr="00F2667F" w:rsidRDefault="005D276A" w:rsidP="00F2667F">
      <w:pPr>
        <w:tabs>
          <w:tab w:val="left" w:pos="2627"/>
        </w:tabs>
        <w:spacing w:line="360" w:lineRule="auto"/>
        <w:jc w:val="center"/>
        <w:rPr>
          <w:rFonts w:ascii="Arial Narrow" w:hAnsi="Arial Narrow" w:cs="Tahoma"/>
          <w:sz w:val="22"/>
          <w:szCs w:val="22"/>
          <w:lang w:val="sr-Latn-CS"/>
        </w:rPr>
      </w:pPr>
      <w:r w:rsidRPr="00F2667F">
        <w:rPr>
          <w:rFonts w:ascii="Arial Narrow" w:hAnsi="Arial Narrow" w:cs="Tahoma"/>
          <w:sz w:val="22"/>
          <w:szCs w:val="22"/>
          <w:lang w:val="sr-Latn-CS"/>
        </w:rPr>
        <w:t xml:space="preserve">u vezi za tačkom </w:t>
      </w:r>
      <w:r w:rsidR="00F2667F" w:rsidRPr="00F2667F">
        <w:rPr>
          <w:rFonts w:ascii="Arial Narrow" w:hAnsi="Arial Narrow" w:cs="Tahoma"/>
          <w:sz w:val="22"/>
          <w:szCs w:val="22"/>
          <w:lang w:val="sr-Latn-CS"/>
        </w:rPr>
        <w:t>2</w:t>
      </w:r>
      <w:r w:rsidR="001B6F37" w:rsidRPr="00F2667F">
        <w:rPr>
          <w:rFonts w:ascii="Arial Narrow" w:hAnsi="Arial Narrow" w:cs="Tahoma"/>
          <w:sz w:val="22"/>
          <w:szCs w:val="22"/>
          <w:lang w:val="sr-Latn-CS"/>
        </w:rPr>
        <w:t xml:space="preserve">. </w:t>
      </w:r>
      <w:r w:rsidR="00A860E2" w:rsidRPr="00F2667F">
        <w:rPr>
          <w:rFonts w:ascii="Arial Narrow" w:hAnsi="Arial Narrow" w:cs="Tahoma"/>
          <w:sz w:val="22"/>
          <w:szCs w:val="22"/>
          <w:lang w:val="sr-Latn-CS"/>
        </w:rPr>
        <w:t xml:space="preserve">dnevnog reda Skupštine akcionara </w:t>
      </w:r>
      <w:r w:rsidR="00D42051">
        <w:rPr>
          <w:rFonts w:ascii="Arial Narrow" w:hAnsi="Arial Narrow" w:cs="Tahoma"/>
          <w:sz w:val="22"/>
          <w:szCs w:val="22"/>
          <w:lang w:val="sr-Latn-CS"/>
        </w:rPr>
        <w:t xml:space="preserve">HOTEL </w:t>
      </w:r>
      <w:r w:rsidR="00F2667F" w:rsidRPr="00F2667F">
        <w:rPr>
          <w:rFonts w:ascii="Arial Narrow" w:hAnsi="Arial Narrow" w:cs="Tahoma"/>
          <w:sz w:val="22"/>
          <w:szCs w:val="22"/>
          <w:lang w:val="en-US"/>
        </w:rPr>
        <w:t xml:space="preserve"> GOLUBAČKI GRAD</w:t>
      </w:r>
      <w:r w:rsidR="00A37F38" w:rsidRPr="00F2667F">
        <w:rPr>
          <w:rFonts w:ascii="Arial Narrow" w:hAnsi="Arial Narrow" w:cs="Tahoma"/>
          <w:sz w:val="22"/>
          <w:szCs w:val="22"/>
          <w:lang w:val="en-US"/>
        </w:rPr>
        <w:t xml:space="preserve"> AD </w:t>
      </w:r>
      <w:r w:rsidR="00F2667F" w:rsidRPr="00F2667F">
        <w:rPr>
          <w:rFonts w:ascii="Arial Narrow" w:hAnsi="Arial Narrow" w:cs="Tahoma"/>
          <w:sz w:val="22"/>
          <w:szCs w:val="22"/>
          <w:lang w:val="en-US"/>
        </w:rPr>
        <w:t>GOLUBAC</w:t>
      </w:r>
      <w:r w:rsidRPr="00F2667F">
        <w:rPr>
          <w:rFonts w:ascii="Arial Narrow" w:hAnsi="Arial Narrow" w:cs="Tahoma"/>
          <w:sz w:val="22"/>
          <w:szCs w:val="22"/>
          <w:lang w:val="sr-Latn-CS"/>
        </w:rPr>
        <w:t xml:space="preserve"> </w:t>
      </w:r>
      <w:r w:rsidR="00A860E2" w:rsidRPr="00F2667F">
        <w:rPr>
          <w:rFonts w:ascii="Arial Narrow" w:hAnsi="Arial Narrow" w:cs="Tahoma"/>
          <w:sz w:val="22"/>
          <w:szCs w:val="22"/>
          <w:lang w:val="sr-Latn-CS"/>
        </w:rPr>
        <w:t xml:space="preserve">zakazane za </w:t>
      </w:r>
      <w:r w:rsidR="00BD4843">
        <w:rPr>
          <w:rFonts w:ascii="Arial Narrow" w:hAnsi="Arial Narrow" w:cs="Tahoma"/>
          <w:sz w:val="22"/>
          <w:szCs w:val="22"/>
          <w:lang w:val="sr-Latn-CS"/>
        </w:rPr>
        <w:t>11</w:t>
      </w:r>
      <w:r w:rsidR="00F2667F">
        <w:rPr>
          <w:rFonts w:ascii="Arial Narrow" w:hAnsi="Arial Narrow" w:cs="Tahoma"/>
          <w:sz w:val="22"/>
          <w:szCs w:val="22"/>
          <w:lang w:val="sr-Latn-CS"/>
        </w:rPr>
        <w:t>.05</w:t>
      </w:r>
      <w:r w:rsidR="001B6F37" w:rsidRPr="00F2667F">
        <w:rPr>
          <w:rFonts w:ascii="Arial Narrow" w:hAnsi="Arial Narrow" w:cs="Tahoma"/>
          <w:sz w:val="22"/>
          <w:szCs w:val="22"/>
          <w:lang w:val="sr-Latn-CS"/>
        </w:rPr>
        <w:t>.201</w:t>
      </w:r>
      <w:r w:rsidR="00F2667F">
        <w:rPr>
          <w:rFonts w:ascii="Arial Narrow" w:hAnsi="Arial Narrow" w:cs="Tahoma"/>
          <w:sz w:val="22"/>
          <w:szCs w:val="22"/>
          <w:lang w:val="sr-Latn-CS"/>
        </w:rPr>
        <w:t>8</w:t>
      </w:r>
      <w:r w:rsidR="001B6F37" w:rsidRPr="00F2667F">
        <w:rPr>
          <w:rFonts w:ascii="Arial Narrow" w:hAnsi="Arial Narrow" w:cs="Tahoma"/>
          <w:sz w:val="22"/>
          <w:szCs w:val="22"/>
          <w:lang w:val="sr-Latn-CS"/>
        </w:rPr>
        <w:t>. godine</w:t>
      </w:r>
    </w:p>
    <w:p w:rsidR="00A860E2" w:rsidRPr="00F2667F" w:rsidRDefault="00A860E2" w:rsidP="00F2667F">
      <w:pPr>
        <w:tabs>
          <w:tab w:val="left" w:pos="2627"/>
        </w:tabs>
        <w:spacing w:line="360" w:lineRule="auto"/>
        <w:jc w:val="both"/>
        <w:rPr>
          <w:rFonts w:ascii="Arial Narrow" w:hAnsi="Arial Narrow" w:cs="Tahoma"/>
          <w:sz w:val="22"/>
          <w:szCs w:val="22"/>
          <w:lang w:val="sr-Latn-CS"/>
        </w:rPr>
      </w:pPr>
    </w:p>
    <w:p w:rsidR="002C1B3B" w:rsidRPr="00F2667F" w:rsidRDefault="00F2667F" w:rsidP="00F2667F">
      <w:pPr>
        <w:tabs>
          <w:tab w:val="left" w:pos="2627"/>
        </w:tabs>
        <w:spacing w:line="360" w:lineRule="auto"/>
        <w:jc w:val="both"/>
        <w:rPr>
          <w:rFonts w:ascii="Arial Narrow" w:hAnsi="Arial Narrow" w:cs="Tahoma"/>
          <w:sz w:val="22"/>
          <w:szCs w:val="22"/>
          <w:lang/>
        </w:rPr>
      </w:pPr>
      <w:r>
        <w:rPr>
          <w:rFonts w:ascii="Arial Narrow" w:hAnsi="Arial Narrow" w:cs="Tahoma"/>
          <w:sz w:val="22"/>
          <w:szCs w:val="22"/>
          <w:lang w:val="sr-Latn-CS"/>
        </w:rPr>
        <w:t xml:space="preserve"> </w:t>
      </w:r>
      <w:r w:rsidR="00A860E2" w:rsidRPr="00F2667F">
        <w:rPr>
          <w:rFonts w:ascii="Arial Narrow" w:hAnsi="Arial Narrow" w:cs="Tahoma"/>
          <w:sz w:val="22"/>
          <w:szCs w:val="22"/>
          <w:lang w:val="sr-Latn-CS"/>
        </w:rPr>
        <w:t>U skladu  sa članom 475.  stav 1. tačka 1. Zakona o privrednim društvima</w:t>
      </w:r>
      <w:r w:rsidR="001B6F37" w:rsidRPr="00F2667F">
        <w:rPr>
          <w:rFonts w:ascii="Arial Narrow" w:hAnsi="Arial Narrow" w:cs="Tahoma"/>
          <w:sz w:val="22"/>
          <w:szCs w:val="22"/>
          <w:lang/>
        </w:rPr>
        <w:t>("Sl. glasnik RS", br. 36/2011, 99/2011, 83/2014 - i 5/2015)</w:t>
      </w:r>
      <w:r w:rsidR="00A860E2" w:rsidRPr="00F2667F">
        <w:rPr>
          <w:rFonts w:ascii="Arial Narrow" w:hAnsi="Arial Narrow" w:cs="Tahoma"/>
          <w:sz w:val="22"/>
          <w:szCs w:val="22"/>
          <w:lang w:val="sr-Latn-CS"/>
        </w:rPr>
        <w:t>, a po</w:t>
      </w:r>
      <w:r w:rsidR="00F371F1" w:rsidRPr="00F2667F">
        <w:rPr>
          <w:rFonts w:ascii="Arial Narrow" w:hAnsi="Arial Narrow" w:cs="Tahoma"/>
          <w:sz w:val="22"/>
          <w:szCs w:val="22"/>
          <w:lang w:val="sr-Latn-CS"/>
        </w:rPr>
        <w:t>vodom donošenja O</w:t>
      </w:r>
      <w:r w:rsidR="00A860E2" w:rsidRPr="00F2667F">
        <w:rPr>
          <w:rFonts w:ascii="Arial Narrow" w:hAnsi="Arial Narrow" w:cs="Tahoma"/>
          <w:sz w:val="22"/>
          <w:szCs w:val="22"/>
          <w:lang w:val="sr-Latn-CS"/>
        </w:rPr>
        <w:t xml:space="preserve">dluke o </w:t>
      </w:r>
      <w:r w:rsidR="00F371F1" w:rsidRPr="00F2667F">
        <w:rPr>
          <w:rFonts w:ascii="Arial Narrow" w:hAnsi="Arial Narrow" w:cs="Tahoma"/>
          <w:sz w:val="22"/>
          <w:szCs w:val="22"/>
          <w:lang w:val="sr-Latn-CS"/>
        </w:rPr>
        <w:t xml:space="preserve">isključenju akcija sa MTP tržišta Beogradske berze </w:t>
      </w:r>
      <w:r w:rsidR="00A860E2" w:rsidRPr="00F2667F">
        <w:rPr>
          <w:rFonts w:ascii="Arial Narrow" w:hAnsi="Arial Narrow" w:cs="Tahoma"/>
          <w:sz w:val="22"/>
          <w:szCs w:val="22"/>
          <w:lang w:val="sr-Latn-CS"/>
        </w:rPr>
        <w:t xml:space="preserve"> na skupštini akcionara zakazanoj za </w:t>
      </w:r>
      <w:r w:rsidR="00BD4843">
        <w:rPr>
          <w:rFonts w:ascii="Arial Narrow" w:hAnsi="Arial Narrow" w:cs="Tahoma"/>
          <w:sz w:val="22"/>
          <w:szCs w:val="22"/>
          <w:lang w:val="sr-Latn-CS"/>
        </w:rPr>
        <w:t>11</w:t>
      </w:r>
      <w:r>
        <w:rPr>
          <w:rFonts w:ascii="Arial Narrow" w:hAnsi="Arial Narrow" w:cs="Tahoma"/>
          <w:sz w:val="22"/>
          <w:szCs w:val="22"/>
          <w:lang w:val="sr-Latn-CS"/>
        </w:rPr>
        <w:t>.05.2018</w:t>
      </w:r>
      <w:r w:rsidR="00A860E2" w:rsidRPr="00F2667F">
        <w:rPr>
          <w:rFonts w:ascii="Arial Narrow" w:hAnsi="Arial Narrow" w:cs="Tahoma"/>
          <w:sz w:val="22"/>
          <w:szCs w:val="22"/>
          <w:lang w:val="sr-Latn-CS"/>
        </w:rPr>
        <w:t xml:space="preserve">. god, </w:t>
      </w:r>
      <w:r w:rsidR="00D42051">
        <w:rPr>
          <w:rFonts w:ascii="Arial Narrow" w:hAnsi="Arial Narrow" w:cs="Tahoma"/>
          <w:sz w:val="22"/>
          <w:szCs w:val="22"/>
          <w:lang w:val="sr-Latn-CS"/>
        </w:rPr>
        <w:t xml:space="preserve"> Hotel  </w:t>
      </w:r>
      <w:r w:rsidRPr="00F2667F">
        <w:rPr>
          <w:rFonts w:ascii="Arial Narrow" w:hAnsi="Arial Narrow" w:cs="Tahoma"/>
          <w:sz w:val="22"/>
          <w:szCs w:val="22"/>
          <w:lang w:val="en-US"/>
        </w:rPr>
        <w:t>GOLUBAČKI GRAD</w:t>
      </w:r>
      <w:r w:rsidR="00A37F38" w:rsidRPr="00F2667F">
        <w:rPr>
          <w:rFonts w:ascii="Arial Narrow" w:hAnsi="Arial Narrow" w:cs="Tahoma"/>
          <w:sz w:val="22"/>
          <w:szCs w:val="22"/>
          <w:lang w:val="en-US"/>
        </w:rPr>
        <w:t xml:space="preserve"> AD </w:t>
      </w:r>
      <w:r w:rsidRPr="00F2667F">
        <w:rPr>
          <w:rFonts w:ascii="Arial Narrow" w:hAnsi="Arial Narrow" w:cs="Tahoma"/>
          <w:sz w:val="22"/>
          <w:szCs w:val="22"/>
          <w:lang w:val="en-US"/>
        </w:rPr>
        <w:t>GOLUBAC</w:t>
      </w:r>
      <w:r w:rsidR="00A37F38" w:rsidRPr="00F2667F">
        <w:rPr>
          <w:rFonts w:ascii="Arial Narrow" w:hAnsi="Arial Narrow" w:cs="Tahoma"/>
          <w:sz w:val="22"/>
          <w:szCs w:val="22"/>
          <w:lang w:val="sr-Latn-CS"/>
        </w:rPr>
        <w:t xml:space="preserve"> </w:t>
      </w:r>
      <w:r w:rsidR="00D42051">
        <w:rPr>
          <w:rFonts w:ascii="Arial Narrow" w:hAnsi="Arial Narrow" w:cs="Tahoma"/>
          <w:sz w:val="22"/>
          <w:szCs w:val="22"/>
          <w:lang w:val="sr-Latn-CS"/>
        </w:rPr>
        <w:t xml:space="preserve">ad </w:t>
      </w:r>
      <w:r w:rsidR="00F371F1" w:rsidRPr="00F2667F">
        <w:rPr>
          <w:rFonts w:ascii="Arial Narrow" w:hAnsi="Arial Narrow" w:cs="Tahoma"/>
          <w:sz w:val="22"/>
          <w:szCs w:val="22"/>
          <w:lang w:val="sr-Latn-CS"/>
        </w:rPr>
        <w:t>obaveštava</w:t>
      </w:r>
      <w:r w:rsidR="00A860E2" w:rsidRPr="00F2667F">
        <w:rPr>
          <w:rFonts w:ascii="Arial Narrow" w:hAnsi="Arial Narrow" w:cs="Tahoma"/>
          <w:sz w:val="22"/>
          <w:szCs w:val="22"/>
          <w:lang w:val="sr-Latn-CS"/>
        </w:rPr>
        <w:t xml:space="preserve"> </w:t>
      </w:r>
      <w:r w:rsidR="00F371F1" w:rsidRPr="00F2667F">
        <w:rPr>
          <w:rFonts w:ascii="Arial Narrow" w:hAnsi="Arial Narrow" w:cs="Tahoma"/>
          <w:sz w:val="22"/>
          <w:szCs w:val="22"/>
          <w:lang w:val="sr-Latn-CS"/>
        </w:rPr>
        <w:t>sve akcionar</w:t>
      </w:r>
      <w:r w:rsidR="005D276A" w:rsidRPr="00F2667F">
        <w:rPr>
          <w:rFonts w:ascii="Arial Narrow" w:hAnsi="Arial Narrow" w:cs="Tahoma"/>
          <w:sz w:val="22"/>
          <w:szCs w:val="22"/>
          <w:lang w:val="sr-Latn-CS"/>
        </w:rPr>
        <w:t>e</w:t>
      </w:r>
      <w:r w:rsidR="00F371F1" w:rsidRPr="00F2667F">
        <w:rPr>
          <w:rFonts w:ascii="Arial Narrow" w:hAnsi="Arial Narrow" w:cs="Tahoma"/>
          <w:sz w:val="22"/>
          <w:szCs w:val="22"/>
          <w:lang w:val="sr-Latn-CS"/>
        </w:rPr>
        <w:t xml:space="preserve"> o  pravu kao akcionara da traži</w:t>
      </w:r>
      <w:r w:rsidR="00A860E2" w:rsidRPr="00F2667F">
        <w:rPr>
          <w:rFonts w:ascii="Arial Narrow" w:hAnsi="Arial Narrow" w:cs="Tahoma"/>
          <w:sz w:val="22"/>
          <w:szCs w:val="22"/>
          <w:lang w:val="sr-Latn-CS"/>
        </w:rPr>
        <w:t xml:space="preserve"> od društva otkup </w:t>
      </w:r>
      <w:r w:rsidR="00F371F1" w:rsidRPr="00F2667F">
        <w:rPr>
          <w:rFonts w:ascii="Arial Narrow" w:hAnsi="Arial Narrow" w:cs="Tahoma"/>
          <w:sz w:val="22"/>
          <w:szCs w:val="22"/>
          <w:lang w:val="sr-Latn-CS"/>
        </w:rPr>
        <w:t>akcija u slučaju da glasaju protiv ove odluke ili se uzdrž</w:t>
      </w:r>
      <w:r w:rsidR="00A860E2" w:rsidRPr="00F2667F">
        <w:rPr>
          <w:rFonts w:ascii="Arial Narrow" w:hAnsi="Arial Narrow" w:cs="Tahoma"/>
          <w:sz w:val="22"/>
          <w:szCs w:val="22"/>
          <w:lang w:val="sr-Latn-CS"/>
        </w:rPr>
        <w:t>e od glasanja.</w:t>
      </w:r>
      <w:r w:rsidR="002C1B3B" w:rsidRPr="00F2667F">
        <w:rPr>
          <w:rFonts w:ascii="Arial Narrow" w:hAnsi="Arial Narrow" w:cs="Tahoma"/>
          <w:sz w:val="22"/>
          <w:szCs w:val="22"/>
          <w:lang w:val="sr-Latn-CS"/>
        </w:rPr>
        <w:t xml:space="preserve"> Sastavni deo materijala za skupštinu akcionara je i formular za ostvarivanje ovog prava koji se nalazi na sajtu </w:t>
      </w:r>
      <w:hyperlink r:id="rId6" w:history="1">
        <w:r w:rsidRPr="001523EA">
          <w:rPr>
            <w:rStyle w:val="Hyperlink"/>
            <w:rFonts w:ascii="Arial Narrow" w:hAnsi="Arial Narrow"/>
          </w:rPr>
          <w:t>www.hotelgolubacki.co.rs</w:t>
        </w:r>
      </w:hyperlink>
    </w:p>
    <w:p w:rsidR="00F2667F" w:rsidRDefault="00F2667F" w:rsidP="00F2667F">
      <w:pPr>
        <w:tabs>
          <w:tab w:val="left" w:pos="1152"/>
        </w:tabs>
        <w:spacing w:line="360" w:lineRule="auto"/>
        <w:jc w:val="both"/>
        <w:rPr>
          <w:rFonts w:ascii="Arial Narrow" w:hAnsi="Arial Narrow" w:cs="Tahoma"/>
          <w:sz w:val="22"/>
          <w:szCs w:val="22"/>
          <w:lang w:val="sr-Latn-CS"/>
        </w:rPr>
      </w:pPr>
    </w:p>
    <w:p w:rsidR="002C1B3B" w:rsidRPr="00F2667F" w:rsidRDefault="002C1B3B" w:rsidP="00F2667F">
      <w:pPr>
        <w:tabs>
          <w:tab w:val="left" w:pos="1152"/>
        </w:tabs>
        <w:spacing w:line="360" w:lineRule="auto"/>
        <w:jc w:val="both"/>
        <w:rPr>
          <w:rFonts w:ascii="Arial Narrow" w:hAnsi="Arial Narrow" w:cs="Tahoma"/>
          <w:sz w:val="22"/>
          <w:szCs w:val="22"/>
          <w:lang w:val="sr-Latn-CS"/>
        </w:rPr>
      </w:pPr>
      <w:r w:rsidRPr="00F2667F">
        <w:rPr>
          <w:rFonts w:ascii="Arial Narrow" w:hAnsi="Arial Narrow" w:cs="Tahoma"/>
          <w:sz w:val="22"/>
          <w:szCs w:val="22"/>
          <w:lang w:val="sr-Latn-CS"/>
        </w:rPr>
        <w:t xml:space="preserve"> </w:t>
      </w:r>
      <w:r w:rsidRPr="00F2667F">
        <w:rPr>
          <w:rFonts w:ascii="Arial Narrow" w:hAnsi="Arial Narrow" w:cs="Tahoma"/>
          <w:sz w:val="22"/>
          <w:szCs w:val="22"/>
        </w:rPr>
        <w:t xml:space="preserve">Pravo na otkup akcija ima i akcionar koji nije prisustvovao sednici skupštine na kojoj se odlučuje o </w:t>
      </w:r>
      <w:r w:rsidR="00F371F1" w:rsidRPr="00F2667F">
        <w:rPr>
          <w:rFonts w:ascii="Arial Narrow" w:hAnsi="Arial Narrow" w:cs="Tahoma"/>
          <w:sz w:val="22"/>
          <w:szCs w:val="22"/>
          <w:lang w:val="sr-Latn-CS"/>
        </w:rPr>
        <w:t>isključenju akcija sa MTP tržišta</w:t>
      </w:r>
    </w:p>
    <w:p w:rsidR="00F2667F" w:rsidRDefault="00F2667F" w:rsidP="00F2667F">
      <w:pPr>
        <w:tabs>
          <w:tab w:val="left" w:pos="1152"/>
        </w:tabs>
        <w:spacing w:line="360" w:lineRule="auto"/>
        <w:jc w:val="both"/>
        <w:rPr>
          <w:rFonts w:ascii="Arial Narrow" w:hAnsi="Arial Narrow" w:cs="Tahoma"/>
          <w:sz w:val="22"/>
          <w:szCs w:val="22"/>
          <w:lang/>
        </w:rPr>
      </w:pPr>
    </w:p>
    <w:p w:rsidR="002C1B3B" w:rsidRPr="00F2667F" w:rsidRDefault="002C1B3B" w:rsidP="00F2667F">
      <w:pPr>
        <w:tabs>
          <w:tab w:val="left" w:pos="1152"/>
        </w:tabs>
        <w:spacing w:line="360" w:lineRule="auto"/>
        <w:jc w:val="both"/>
        <w:rPr>
          <w:rFonts w:ascii="Arial Narrow" w:hAnsi="Arial Narrow" w:cs="Tahoma"/>
          <w:sz w:val="22"/>
          <w:szCs w:val="22"/>
        </w:rPr>
      </w:pPr>
      <w:r w:rsidRPr="00F2667F">
        <w:rPr>
          <w:rFonts w:ascii="Arial Narrow" w:hAnsi="Arial Narrow" w:cs="Tahoma"/>
          <w:sz w:val="22"/>
          <w:szCs w:val="22"/>
        </w:rPr>
        <w:t xml:space="preserve">Akcionar koji zatraži od društva da od njega otkupi akcije u skladu sa članom </w:t>
      </w:r>
      <w:r w:rsidRPr="00F2667F">
        <w:rPr>
          <w:rFonts w:ascii="Arial Narrow" w:hAnsi="Arial Narrow" w:cs="Tahoma"/>
          <w:sz w:val="22"/>
          <w:szCs w:val="22"/>
          <w:lang w:val="ru-RU"/>
        </w:rPr>
        <w:t>475.</w:t>
      </w:r>
      <w:r w:rsidRPr="00F2667F">
        <w:rPr>
          <w:rFonts w:ascii="Arial Narrow" w:hAnsi="Arial Narrow" w:cs="Tahoma"/>
          <w:sz w:val="22"/>
          <w:szCs w:val="22"/>
        </w:rPr>
        <w:t xml:space="preserve"> </w:t>
      </w:r>
      <w:r w:rsidRPr="00F2667F">
        <w:rPr>
          <w:rFonts w:ascii="Arial Narrow" w:hAnsi="Arial Narrow" w:cs="Tahoma"/>
          <w:sz w:val="22"/>
          <w:szCs w:val="22"/>
          <w:lang w:val="sr-Latn-CS"/>
        </w:rPr>
        <w:t>Zakona o privrednim društvima</w:t>
      </w:r>
      <w:r w:rsidRPr="00F2667F">
        <w:rPr>
          <w:rFonts w:ascii="Arial Narrow" w:hAnsi="Arial Narrow" w:cs="Tahoma"/>
          <w:sz w:val="22"/>
          <w:szCs w:val="22"/>
        </w:rPr>
        <w:t xml:space="preserve"> ne može osporavati odluku društva na kojoj zasniva to svoje pravo.</w:t>
      </w:r>
    </w:p>
    <w:p w:rsidR="00F2667F" w:rsidRDefault="00F2667F" w:rsidP="00F2667F">
      <w:pPr>
        <w:tabs>
          <w:tab w:val="left" w:pos="1152"/>
        </w:tabs>
        <w:spacing w:line="360" w:lineRule="auto"/>
        <w:jc w:val="both"/>
        <w:rPr>
          <w:rFonts w:ascii="Arial Narrow" w:hAnsi="Arial Narrow" w:cs="Tahoma"/>
          <w:sz w:val="22"/>
          <w:szCs w:val="22"/>
          <w:lang/>
        </w:rPr>
      </w:pPr>
    </w:p>
    <w:p w:rsidR="002C1B3B" w:rsidRPr="00F2667F" w:rsidRDefault="002C1B3B" w:rsidP="00F2667F">
      <w:pPr>
        <w:tabs>
          <w:tab w:val="left" w:pos="1152"/>
        </w:tabs>
        <w:spacing w:line="360" w:lineRule="auto"/>
        <w:jc w:val="both"/>
        <w:rPr>
          <w:rFonts w:ascii="Arial Narrow" w:hAnsi="Arial Narrow" w:cs="Tahoma"/>
          <w:sz w:val="22"/>
          <w:szCs w:val="22"/>
        </w:rPr>
      </w:pPr>
      <w:r w:rsidRPr="00F2667F">
        <w:rPr>
          <w:rFonts w:ascii="Arial Narrow" w:hAnsi="Arial Narrow" w:cs="Tahoma"/>
          <w:sz w:val="22"/>
          <w:szCs w:val="22"/>
        </w:rPr>
        <w:t xml:space="preserve">Odluka </w:t>
      </w:r>
      <w:r w:rsidRPr="00F2667F">
        <w:rPr>
          <w:rFonts w:ascii="Arial Narrow" w:hAnsi="Arial Narrow" w:cs="Tahoma"/>
          <w:sz w:val="22"/>
          <w:szCs w:val="22"/>
          <w:lang w:val="sr-Latn-CS"/>
        </w:rPr>
        <w:t xml:space="preserve">o </w:t>
      </w:r>
      <w:r w:rsidR="00F371F1" w:rsidRPr="00F2667F">
        <w:rPr>
          <w:rFonts w:ascii="Arial Narrow" w:hAnsi="Arial Narrow" w:cs="Tahoma"/>
          <w:sz w:val="22"/>
          <w:szCs w:val="22"/>
          <w:lang w:val="sr-Latn-CS"/>
        </w:rPr>
        <w:t xml:space="preserve">isključenju akcija sa MTP tržišta </w:t>
      </w:r>
      <w:r w:rsidRPr="00F2667F">
        <w:rPr>
          <w:rFonts w:ascii="Arial Narrow" w:hAnsi="Arial Narrow" w:cs="Tahoma"/>
          <w:sz w:val="22"/>
          <w:szCs w:val="22"/>
        </w:rPr>
        <w:t xml:space="preserve">mora sadržati odredbu o tome da stupa na snagu davanjem pisane izjave od strane predsednika odbora direktora da su svi nesaglasni akcionari u celosti isplaćeni za vrednost svojih akcija u skladu sa čl. 475. i 476. </w:t>
      </w:r>
      <w:r w:rsidRPr="00F2667F">
        <w:rPr>
          <w:rFonts w:ascii="Arial Narrow" w:hAnsi="Arial Narrow" w:cs="Tahoma"/>
          <w:sz w:val="22"/>
          <w:szCs w:val="22"/>
          <w:lang w:val="sr-Latn-CS"/>
        </w:rPr>
        <w:t>Zakona o privrednim društvima.</w:t>
      </w:r>
    </w:p>
    <w:p w:rsidR="00F2667F" w:rsidRDefault="00F2667F" w:rsidP="00F2667F">
      <w:pPr>
        <w:tabs>
          <w:tab w:val="left" w:pos="1152"/>
        </w:tabs>
        <w:spacing w:line="360" w:lineRule="auto"/>
        <w:jc w:val="both"/>
        <w:rPr>
          <w:rFonts w:ascii="Arial Narrow" w:hAnsi="Arial Narrow" w:cs="Tahoma"/>
          <w:sz w:val="22"/>
          <w:szCs w:val="22"/>
          <w:lang w:val="sr-Latn-CS"/>
        </w:rPr>
      </w:pPr>
    </w:p>
    <w:p w:rsidR="002C1B3B" w:rsidRPr="00F2667F" w:rsidRDefault="002C1B3B" w:rsidP="00F2667F">
      <w:pPr>
        <w:tabs>
          <w:tab w:val="left" w:pos="1152"/>
        </w:tabs>
        <w:spacing w:line="360" w:lineRule="auto"/>
        <w:jc w:val="both"/>
        <w:rPr>
          <w:rFonts w:ascii="Arial Narrow" w:hAnsi="Arial Narrow" w:cs="Tahoma"/>
          <w:sz w:val="22"/>
          <w:szCs w:val="22"/>
        </w:rPr>
      </w:pPr>
      <w:r w:rsidRPr="00F2667F">
        <w:rPr>
          <w:rFonts w:ascii="Arial Narrow" w:hAnsi="Arial Narrow" w:cs="Tahoma"/>
          <w:sz w:val="22"/>
          <w:szCs w:val="22"/>
          <w:lang w:val="sr-Latn-CS"/>
        </w:rPr>
        <w:t>U skladu sa članom 475</w:t>
      </w:r>
      <w:r w:rsidR="00700318" w:rsidRPr="00F2667F">
        <w:rPr>
          <w:rFonts w:ascii="Arial Narrow" w:hAnsi="Arial Narrow" w:cs="Tahoma"/>
          <w:sz w:val="22"/>
          <w:szCs w:val="22"/>
          <w:lang w:val="sr-Latn-CS"/>
        </w:rPr>
        <w:t>.</w:t>
      </w:r>
      <w:r w:rsidRPr="00F2667F">
        <w:rPr>
          <w:rFonts w:ascii="Arial Narrow" w:hAnsi="Arial Narrow" w:cs="Tahoma"/>
          <w:sz w:val="22"/>
          <w:szCs w:val="22"/>
          <w:lang w:val="sr-Latn-CS"/>
        </w:rPr>
        <w:t xml:space="preserve"> Zakona o privrednim društvima, a</w:t>
      </w:r>
      <w:r w:rsidRPr="00F2667F">
        <w:rPr>
          <w:rFonts w:ascii="Arial Narrow" w:hAnsi="Arial Narrow" w:cs="Tahoma"/>
          <w:sz w:val="22"/>
          <w:szCs w:val="22"/>
        </w:rPr>
        <w:t>ko želi da ostvari pravo na otkup njegovih akcija, nesaglasni akcionar zahtev može dostaviti društvu:</w:t>
      </w:r>
    </w:p>
    <w:p w:rsidR="002C1B3B" w:rsidRPr="00F2667F" w:rsidRDefault="002C1B3B" w:rsidP="00F2667F">
      <w:pPr>
        <w:tabs>
          <w:tab w:val="left" w:pos="1152"/>
        </w:tabs>
        <w:spacing w:line="360" w:lineRule="auto"/>
        <w:jc w:val="both"/>
        <w:rPr>
          <w:rFonts w:ascii="Arial Narrow" w:hAnsi="Arial Narrow" w:cs="Tahoma"/>
          <w:sz w:val="22"/>
          <w:szCs w:val="22"/>
        </w:rPr>
      </w:pPr>
      <w:r w:rsidRPr="00F2667F">
        <w:rPr>
          <w:rFonts w:ascii="Arial Narrow" w:hAnsi="Arial Narrow" w:cs="Tahoma"/>
          <w:sz w:val="22"/>
          <w:szCs w:val="22"/>
        </w:rPr>
        <w:t>1)</w:t>
      </w:r>
      <w:r w:rsidR="00F2667F">
        <w:rPr>
          <w:rFonts w:ascii="Arial Narrow" w:hAnsi="Arial Narrow" w:cs="Tahoma"/>
          <w:sz w:val="22"/>
          <w:szCs w:val="22"/>
          <w:lang/>
        </w:rPr>
        <w:t xml:space="preserve">. </w:t>
      </w:r>
      <w:r w:rsidRPr="00F2667F">
        <w:rPr>
          <w:rFonts w:ascii="Arial Narrow" w:hAnsi="Arial Narrow" w:cs="Tahoma"/>
          <w:sz w:val="22"/>
          <w:szCs w:val="22"/>
        </w:rPr>
        <w:t xml:space="preserve">na sednici skupštine na kojoj se donosi odluka iz člana </w:t>
      </w:r>
      <w:r w:rsidRPr="00F2667F">
        <w:rPr>
          <w:rFonts w:ascii="Arial Narrow" w:hAnsi="Arial Narrow" w:cs="Tahoma"/>
          <w:sz w:val="22"/>
          <w:szCs w:val="22"/>
          <w:lang w:val="ru-RU"/>
        </w:rPr>
        <w:t>474.</w:t>
      </w:r>
      <w:r w:rsidRPr="00F2667F">
        <w:rPr>
          <w:rFonts w:ascii="Arial Narrow" w:hAnsi="Arial Narrow" w:cs="Tahoma"/>
          <w:sz w:val="22"/>
          <w:szCs w:val="22"/>
        </w:rPr>
        <w:t xml:space="preserve"> stav 1. </w:t>
      </w:r>
      <w:r w:rsidR="00700318" w:rsidRPr="00F2667F">
        <w:rPr>
          <w:rFonts w:ascii="Arial Narrow" w:hAnsi="Arial Narrow" w:cs="Tahoma"/>
          <w:sz w:val="22"/>
          <w:szCs w:val="22"/>
          <w:lang w:val="sr-Latn-CS"/>
        </w:rPr>
        <w:t>Zakona o privrednim društvima</w:t>
      </w:r>
      <w:r w:rsidRPr="00F2667F">
        <w:rPr>
          <w:rFonts w:ascii="Arial Narrow" w:hAnsi="Arial Narrow" w:cs="Tahoma"/>
          <w:sz w:val="22"/>
          <w:szCs w:val="22"/>
        </w:rPr>
        <w:t xml:space="preserve"> i to predsedniku skupštine, odnosno licu koga predsedavajući skupštine ovlasti ili</w:t>
      </w:r>
    </w:p>
    <w:p w:rsidR="002C1B3B" w:rsidRPr="00F2667F" w:rsidRDefault="002C1B3B" w:rsidP="00F2667F">
      <w:pPr>
        <w:tabs>
          <w:tab w:val="left" w:pos="1152"/>
        </w:tabs>
        <w:spacing w:line="360" w:lineRule="auto"/>
        <w:jc w:val="both"/>
        <w:rPr>
          <w:rFonts w:ascii="Arial Narrow" w:hAnsi="Arial Narrow" w:cs="Tahoma"/>
          <w:sz w:val="22"/>
          <w:szCs w:val="22"/>
        </w:rPr>
      </w:pPr>
      <w:r w:rsidRPr="00F2667F">
        <w:rPr>
          <w:rFonts w:ascii="Arial Narrow" w:hAnsi="Arial Narrow" w:cs="Tahoma"/>
          <w:sz w:val="22"/>
          <w:szCs w:val="22"/>
        </w:rPr>
        <w:t>2)</w:t>
      </w:r>
      <w:r w:rsidR="00F2667F">
        <w:rPr>
          <w:rFonts w:ascii="Arial Narrow" w:hAnsi="Arial Narrow" w:cs="Tahoma"/>
          <w:sz w:val="22"/>
          <w:szCs w:val="22"/>
          <w:lang/>
        </w:rPr>
        <w:t xml:space="preserve">. </w:t>
      </w:r>
      <w:r w:rsidRPr="00F2667F">
        <w:rPr>
          <w:rFonts w:ascii="Arial Narrow" w:hAnsi="Arial Narrow" w:cs="Tahoma"/>
          <w:sz w:val="22"/>
          <w:szCs w:val="22"/>
        </w:rPr>
        <w:t>u roku od 15 dana od dana zaključenja te sednice skupštine.</w:t>
      </w:r>
    </w:p>
    <w:p w:rsidR="00F2667F" w:rsidRDefault="00F2667F" w:rsidP="00F2667F">
      <w:pPr>
        <w:tabs>
          <w:tab w:val="left" w:pos="1152"/>
        </w:tabs>
        <w:spacing w:line="360" w:lineRule="auto"/>
        <w:jc w:val="both"/>
        <w:rPr>
          <w:rFonts w:ascii="Arial Narrow" w:hAnsi="Arial Narrow" w:cs="Tahoma"/>
          <w:sz w:val="22"/>
          <w:szCs w:val="22"/>
          <w:lang/>
        </w:rPr>
      </w:pPr>
    </w:p>
    <w:p w:rsidR="002C1B3B" w:rsidRPr="00F2667F" w:rsidRDefault="002C1B3B" w:rsidP="00F2667F">
      <w:pPr>
        <w:tabs>
          <w:tab w:val="left" w:pos="1152"/>
        </w:tabs>
        <w:spacing w:line="360" w:lineRule="auto"/>
        <w:jc w:val="both"/>
        <w:rPr>
          <w:rFonts w:ascii="Arial Narrow" w:hAnsi="Arial Narrow" w:cs="Tahoma"/>
          <w:sz w:val="22"/>
          <w:szCs w:val="22"/>
        </w:rPr>
      </w:pPr>
      <w:r w:rsidRPr="00F2667F">
        <w:rPr>
          <w:rFonts w:ascii="Arial Narrow" w:hAnsi="Arial Narrow" w:cs="Tahoma"/>
          <w:sz w:val="22"/>
          <w:szCs w:val="22"/>
        </w:rPr>
        <w:t>Društvo je u obavezi da u roku od 60 dana od dana isteka roka iz stava 2. tačka 2) člana</w:t>
      </w:r>
      <w:r w:rsidRPr="00F2667F">
        <w:rPr>
          <w:rFonts w:ascii="Arial Narrow" w:hAnsi="Arial Narrow" w:cs="Tahoma"/>
          <w:sz w:val="22"/>
          <w:szCs w:val="22"/>
          <w:lang w:val="sr-Latn-CS"/>
        </w:rPr>
        <w:t xml:space="preserve"> 475 Zakona o privrednim društvima</w:t>
      </w:r>
      <w:r w:rsidRPr="00F2667F">
        <w:rPr>
          <w:rFonts w:ascii="Arial Narrow" w:hAnsi="Arial Narrow" w:cs="Tahoma"/>
          <w:sz w:val="22"/>
          <w:szCs w:val="22"/>
        </w:rPr>
        <w:t xml:space="preserve"> nesaglasnom akcionaru isplati vrednost akcija koje su predmet zahteva iz stava 1. člana</w:t>
      </w:r>
      <w:r w:rsidRPr="00F2667F">
        <w:rPr>
          <w:rFonts w:ascii="Arial Narrow" w:hAnsi="Arial Narrow" w:cs="Tahoma"/>
          <w:sz w:val="22"/>
          <w:szCs w:val="22"/>
          <w:lang w:val="sr-Latn-CS"/>
        </w:rPr>
        <w:t xml:space="preserve"> 475 </w:t>
      </w:r>
      <w:r w:rsidRPr="00F2667F">
        <w:rPr>
          <w:rFonts w:ascii="Arial Narrow" w:hAnsi="Arial Narrow" w:cs="Tahoma"/>
          <w:sz w:val="22"/>
          <w:szCs w:val="22"/>
        </w:rPr>
        <w:t>, koja je jednaka najvišoj od vrednosti iz stava 1. tačka 2) člana</w:t>
      </w:r>
      <w:r w:rsidRPr="00F2667F">
        <w:rPr>
          <w:rFonts w:ascii="Arial Narrow" w:hAnsi="Arial Narrow" w:cs="Tahoma"/>
          <w:sz w:val="22"/>
          <w:szCs w:val="22"/>
          <w:lang w:val="sr-Latn-CS"/>
        </w:rPr>
        <w:t xml:space="preserve"> 475</w:t>
      </w:r>
      <w:r w:rsidR="00700318" w:rsidRPr="00F2667F">
        <w:rPr>
          <w:rFonts w:ascii="Arial Narrow" w:hAnsi="Arial Narrow" w:cs="Tahoma"/>
          <w:sz w:val="22"/>
          <w:szCs w:val="22"/>
          <w:lang w:val="sr-Latn-CS"/>
        </w:rPr>
        <w:t xml:space="preserve"> Zakona o privrednim društvima</w:t>
      </w:r>
      <w:r w:rsidRPr="00F2667F">
        <w:rPr>
          <w:rFonts w:ascii="Arial Narrow" w:hAnsi="Arial Narrow" w:cs="Tahoma"/>
          <w:sz w:val="22"/>
          <w:szCs w:val="22"/>
        </w:rPr>
        <w:t>.</w:t>
      </w:r>
    </w:p>
    <w:p w:rsidR="000F21E6" w:rsidRPr="00F2667F" w:rsidRDefault="000F21E6" w:rsidP="00F2667F">
      <w:pPr>
        <w:tabs>
          <w:tab w:val="left" w:pos="1152"/>
        </w:tabs>
        <w:spacing w:line="360" w:lineRule="auto"/>
        <w:jc w:val="both"/>
        <w:rPr>
          <w:rFonts w:ascii="Arial Narrow" w:hAnsi="Arial Narrow" w:cs="Tahoma"/>
          <w:sz w:val="22"/>
          <w:szCs w:val="22"/>
          <w:lang w:val="sr-Latn-CS"/>
        </w:rPr>
      </w:pPr>
    </w:p>
    <w:p w:rsidR="00F371F1" w:rsidRPr="00F2667F" w:rsidRDefault="002C1B3B" w:rsidP="00F2667F">
      <w:pPr>
        <w:tabs>
          <w:tab w:val="left" w:pos="1152"/>
        </w:tabs>
        <w:spacing w:line="360" w:lineRule="auto"/>
        <w:jc w:val="both"/>
        <w:rPr>
          <w:rFonts w:ascii="Arial Narrow" w:hAnsi="Arial Narrow" w:cs="Tahoma"/>
          <w:sz w:val="22"/>
          <w:szCs w:val="22"/>
          <w:lang w:val="sr-Latn-CS"/>
        </w:rPr>
      </w:pPr>
      <w:r w:rsidRPr="00F2667F">
        <w:rPr>
          <w:rFonts w:ascii="Arial Narrow" w:hAnsi="Arial Narrow" w:cs="Tahoma"/>
          <w:sz w:val="22"/>
          <w:szCs w:val="22"/>
          <w:lang w:val="sr-Latn-CS"/>
        </w:rPr>
        <w:t>Na dan donošenja odluke o sazivanju skupštine akcionara</w:t>
      </w:r>
      <w:r w:rsidR="00F371F1" w:rsidRPr="00F2667F">
        <w:rPr>
          <w:rFonts w:ascii="Arial Narrow" w:hAnsi="Arial Narrow" w:cs="Tahoma"/>
          <w:sz w:val="22"/>
          <w:szCs w:val="22"/>
          <w:lang w:val="sr-Latn-CS"/>
        </w:rPr>
        <w:t xml:space="preserve"> vrednosti akcije su sledeće :</w:t>
      </w:r>
    </w:p>
    <w:p w:rsidR="006F65AF" w:rsidRPr="00F2667F" w:rsidRDefault="006F65AF" w:rsidP="00F2667F">
      <w:pPr>
        <w:tabs>
          <w:tab w:val="left" w:pos="1152"/>
        </w:tabs>
        <w:spacing w:line="360" w:lineRule="auto"/>
        <w:jc w:val="both"/>
        <w:rPr>
          <w:rFonts w:ascii="Arial Narrow" w:hAnsi="Arial Narrow" w:cs="Tahoma"/>
          <w:sz w:val="22"/>
          <w:szCs w:val="22"/>
          <w:lang w:val="sr-Latn-CS"/>
        </w:rPr>
      </w:pPr>
      <w:r w:rsidRPr="00F2667F">
        <w:rPr>
          <w:rFonts w:ascii="Arial Narrow" w:hAnsi="Arial Narrow" w:cs="Tahoma"/>
          <w:sz w:val="22"/>
          <w:szCs w:val="22"/>
          <w:lang w:val="sr-Latn-CS"/>
        </w:rPr>
        <w:t>Za akcije sa oznakama : CFI kod : ESVUFR, ISIN broj : RS</w:t>
      </w:r>
      <w:r w:rsidR="00D42051">
        <w:rPr>
          <w:rFonts w:ascii="Arial Narrow" w:hAnsi="Arial Narrow" w:cs="Tahoma"/>
          <w:sz w:val="22"/>
          <w:szCs w:val="22"/>
          <w:lang w:val="sr-Latn-CS"/>
        </w:rPr>
        <w:t>HGOGE 58777</w:t>
      </w:r>
    </w:p>
    <w:p w:rsidR="00F371F1" w:rsidRPr="00F2667F" w:rsidRDefault="00F371F1" w:rsidP="00F2667F">
      <w:pPr>
        <w:pStyle w:val="NoSpacing"/>
        <w:numPr>
          <w:ilvl w:val="0"/>
          <w:numId w:val="1"/>
        </w:numPr>
        <w:spacing w:line="360" w:lineRule="auto"/>
        <w:jc w:val="both"/>
        <w:rPr>
          <w:rFonts w:ascii="Arial Narrow" w:hAnsi="Arial Narrow" w:cs="Tahoma"/>
          <w:lang/>
        </w:rPr>
      </w:pPr>
      <w:r w:rsidRPr="00F2667F">
        <w:rPr>
          <w:rFonts w:ascii="Arial Narrow" w:hAnsi="Arial Narrow" w:cs="Tahoma"/>
          <w:lang/>
        </w:rPr>
        <w:t>Knjigovodstvena vrednost –</w:t>
      </w:r>
      <w:r w:rsidR="00D42051">
        <w:rPr>
          <w:rFonts w:ascii="Arial Narrow" w:hAnsi="Arial Narrow" w:cs="Tahoma"/>
          <w:lang/>
        </w:rPr>
        <w:t xml:space="preserve"> 4.204,20</w:t>
      </w:r>
      <w:r w:rsidRPr="00F2667F">
        <w:rPr>
          <w:rFonts w:ascii="Arial Narrow" w:hAnsi="Arial Narrow" w:cs="Tahoma"/>
          <w:lang/>
        </w:rPr>
        <w:t xml:space="preserve"> dinara</w:t>
      </w:r>
    </w:p>
    <w:p w:rsidR="00F371F1" w:rsidRPr="00F2667F" w:rsidRDefault="00F371F1" w:rsidP="00F2667F">
      <w:pPr>
        <w:pStyle w:val="NoSpacing"/>
        <w:numPr>
          <w:ilvl w:val="0"/>
          <w:numId w:val="1"/>
        </w:numPr>
        <w:spacing w:line="360" w:lineRule="auto"/>
        <w:jc w:val="both"/>
        <w:rPr>
          <w:rFonts w:ascii="Arial Narrow" w:hAnsi="Arial Narrow" w:cs="Tahoma"/>
          <w:lang/>
        </w:rPr>
      </w:pPr>
      <w:r w:rsidRPr="00F2667F">
        <w:rPr>
          <w:rFonts w:ascii="Arial Narrow" w:hAnsi="Arial Narrow" w:cs="Tahoma"/>
          <w:lang/>
        </w:rPr>
        <w:t>Tržišna vrednost – ne postoji, jer nije bilo prometa akcijama</w:t>
      </w:r>
    </w:p>
    <w:p w:rsidR="00F371F1" w:rsidRPr="00F2667F" w:rsidRDefault="00F371F1" w:rsidP="00F2667F">
      <w:pPr>
        <w:pStyle w:val="NoSpacing"/>
        <w:numPr>
          <w:ilvl w:val="0"/>
          <w:numId w:val="1"/>
        </w:numPr>
        <w:spacing w:line="360" w:lineRule="auto"/>
        <w:jc w:val="both"/>
        <w:rPr>
          <w:rFonts w:ascii="Arial Narrow" w:hAnsi="Arial Narrow" w:cs="Tahoma"/>
          <w:lang/>
        </w:rPr>
      </w:pPr>
      <w:r w:rsidRPr="00F2667F">
        <w:rPr>
          <w:rFonts w:ascii="Arial Narrow" w:hAnsi="Arial Narrow" w:cs="Tahoma"/>
          <w:lang/>
        </w:rPr>
        <w:t xml:space="preserve">Procenjena vrednost – </w:t>
      </w:r>
      <w:r w:rsidR="00D42051">
        <w:rPr>
          <w:rFonts w:ascii="Arial Narrow" w:hAnsi="Arial Narrow" w:cs="Tahoma"/>
          <w:lang/>
        </w:rPr>
        <w:t xml:space="preserve">  </w:t>
      </w:r>
      <w:r w:rsidR="009653E5">
        <w:rPr>
          <w:rFonts w:ascii="Arial Narrow" w:hAnsi="Arial Narrow" w:cs="Tahoma"/>
          <w:lang/>
        </w:rPr>
        <w:t>4</w:t>
      </w:r>
      <w:r w:rsidR="00F01F59">
        <w:rPr>
          <w:rFonts w:ascii="Arial Narrow" w:hAnsi="Arial Narrow" w:cs="Tahoma"/>
          <w:lang/>
        </w:rPr>
        <w:t>.</w:t>
      </w:r>
      <w:r w:rsidR="009653E5">
        <w:rPr>
          <w:rFonts w:ascii="Arial Narrow" w:hAnsi="Arial Narrow" w:cs="Tahoma"/>
          <w:lang/>
        </w:rPr>
        <w:t xml:space="preserve">321,00 dinara </w:t>
      </w:r>
    </w:p>
    <w:p w:rsidR="00F2667F" w:rsidRDefault="00F2667F" w:rsidP="00F2667F">
      <w:pPr>
        <w:tabs>
          <w:tab w:val="left" w:pos="1152"/>
        </w:tabs>
        <w:spacing w:line="360" w:lineRule="auto"/>
        <w:jc w:val="both"/>
        <w:rPr>
          <w:rFonts w:ascii="Arial Narrow" w:hAnsi="Arial Narrow" w:cs="Tahoma"/>
          <w:sz w:val="22"/>
          <w:szCs w:val="22"/>
          <w:lang w:val="sr-Latn-CS"/>
        </w:rPr>
      </w:pPr>
    </w:p>
    <w:p w:rsidR="00700318" w:rsidRPr="00F2667F" w:rsidRDefault="00700318" w:rsidP="00F2667F">
      <w:pPr>
        <w:tabs>
          <w:tab w:val="left" w:pos="1152"/>
        </w:tabs>
        <w:spacing w:line="360" w:lineRule="auto"/>
        <w:jc w:val="both"/>
        <w:rPr>
          <w:rFonts w:ascii="Arial Narrow" w:hAnsi="Arial Narrow" w:cs="Tahoma"/>
          <w:sz w:val="22"/>
          <w:szCs w:val="22"/>
        </w:rPr>
      </w:pPr>
      <w:r w:rsidRPr="00F2667F">
        <w:rPr>
          <w:rFonts w:ascii="Arial Narrow" w:hAnsi="Arial Narrow" w:cs="Tahoma"/>
          <w:sz w:val="22"/>
          <w:szCs w:val="22"/>
          <w:lang w:val="sr-Latn-CS"/>
        </w:rPr>
        <w:t xml:space="preserve"> </w:t>
      </w:r>
      <w:r w:rsidRPr="00F2667F">
        <w:rPr>
          <w:rFonts w:ascii="Arial Narrow" w:hAnsi="Arial Narrow" w:cs="Tahoma"/>
          <w:sz w:val="22"/>
          <w:szCs w:val="22"/>
        </w:rPr>
        <w:t>Nesaglasni akcionar može tužbom nadležnom sudu protiv društva tražiti isplatu:</w:t>
      </w:r>
    </w:p>
    <w:p w:rsidR="00700318" w:rsidRPr="00F2667F" w:rsidRDefault="00700318" w:rsidP="00F2667F">
      <w:pPr>
        <w:tabs>
          <w:tab w:val="left" w:pos="1152"/>
        </w:tabs>
        <w:spacing w:line="360" w:lineRule="auto"/>
        <w:ind w:left="567"/>
        <w:jc w:val="both"/>
        <w:rPr>
          <w:rFonts w:ascii="Arial Narrow" w:hAnsi="Arial Narrow" w:cs="Tahoma"/>
          <w:sz w:val="22"/>
          <w:szCs w:val="22"/>
        </w:rPr>
      </w:pPr>
      <w:r w:rsidRPr="00F2667F">
        <w:rPr>
          <w:rFonts w:ascii="Arial Narrow" w:hAnsi="Arial Narrow" w:cs="Tahoma"/>
          <w:sz w:val="22"/>
          <w:szCs w:val="22"/>
        </w:rPr>
        <w:lastRenderedPageBreak/>
        <w:t>1)</w:t>
      </w:r>
      <w:r w:rsidR="00F2667F">
        <w:rPr>
          <w:rFonts w:ascii="Arial Narrow" w:hAnsi="Arial Narrow" w:cs="Tahoma"/>
          <w:sz w:val="22"/>
          <w:szCs w:val="22"/>
          <w:lang/>
        </w:rPr>
        <w:t xml:space="preserve">. </w:t>
      </w:r>
      <w:r w:rsidRPr="00F2667F">
        <w:rPr>
          <w:rFonts w:ascii="Arial Narrow" w:hAnsi="Arial Narrow" w:cs="Tahoma"/>
          <w:sz w:val="22"/>
          <w:szCs w:val="22"/>
        </w:rPr>
        <w:t xml:space="preserve">razlike do pune vrednosti njegovih akcija utvrđene u skladu sa članom 475. stav 3. </w:t>
      </w:r>
      <w:r w:rsidR="0045579A" w:rsidRPr="00F2667F">
        <w:rPr>
          <w:rFonts w:ascii="Arial Narrow" w:hAnsi="Arial Narrow" w:cs="Tahoma"/>
          <w:sz w:val="22"/>
          <w:szCs w:val="22"/>
          <w:lang/>
        </w:rPr>
        <w:t>Zakona</w:t>
      </w:r>
      <w:r w:rsidR="0045579A" w:rsidRPr="00F2667F">
        <w:rPr>
          <w:rFonts w:ascii="Arial Narrow" w:hAnsi="Arial Narrow" w:cs="Tahoma"/>
          <w:sz w:val="22"/>
          <w:szCs w:val="22"/>
          <w:lang w:val="sr-Latn-CS"/>
        </w:rPr>
        <w:t xml:space="preserve"> o privrednim društvima</w:t>
      </w:r>
      <w:r w:rsidRPr="00F2667F">
        <w:rPr>
          <w:rFonts w:ascii="Arial Narrow" w:hAnsi="Arial Narrow" w:cs="Tahoma"/>
          <w:sz w:val="22"/>
          <w:szCs w:val="22"/>
        </w:rPr>
        <w:t xml:space="preserve">, ako smatra da mu je društvo na ime otkupne cene za njegove akcije isplatilo iznos niži od te vrednosti usled toga što je bilo koja od vrednosti iz člana 475. stav 1. tačka 2) </w:t>
      </w:r>
      <w:r w:rsidR="0045579A" w:rsidRPr="00F2667F">
        <w:rPr>
          <w:rFonts w:ascii="Arial Narrow" w:hAnsi="Arial Narrow" w:cs="Tahoma"/>
          <w:sz w:val="22"/>
          <w:szCs w:val="22"/>
          <w:lang/>
        </w:rPr>
        <w:t>Zakona</w:t>
      </w:r>
      <w:r w:rsidR="0045579A" w:rsidRPr="00F2667F">
        <w:rPr>
          <w:rFonts w:ascii="Arial Narrow" w:hAnsi="Arial Narrow" w:cs="Tahoma"/>
          <w:sz w:val="22"/>
          <w:szCs w:val="22"/>
          <w:lang w:val="sr-Latn-CS"/>
        </w:rPr>
        <w:t xml:space="preserve"> o privrednim društvima</w:t>
      </w:r>
      <w:r w:rsidRPr="00F2667F">
        <w:rPr>
          <w:rFonts w:ascii="Arial Narrow" w:hAnsi="Arial Narrow" w:cs="Tahoma"/>
          <w:sz w:val="22"/>
          <w:szCs w:val="22"/>
        </w:rPr>
        <w:t xml:space="preserve"> pogrešno utvrđena ili ako je društvo izvršilo samo delimičnu isplatu;</w:t>
      </w:r>
    </w:p>
    <w:p w:rsidR="00700318" w:rsidRPr="00F2667F" w:rsidRDefault="00700318" w:rsidP="00F2667F">
      <w:pPr>
        <w:tabs>
          <w:tab w:val="left" w:pos="1152"/>
        </w:tabs>
        <w:spacing w:line="360" w:lineRule="auto"/>
        <w:jc w:val="both"/>
        <w:rPr>
          <w:rFonts w:ascii="Arial Narrow" w:hAnsi="Arial Narrow" w:cs="Tahoma"/>
          <w:sz w:val="22"/>
          <w:szCs w:val="22"/>
        </w:rPr>
      </w:pPr>
      <w:r w:rsidRPr="00F2667F">
        <w:rPr>
          <w:rFonts w:ascii="Arial Narrow" w:hAnsi="Arial Narrow" w:cs="Tahoma"/>
          <w:sz w:val="22"/>
          <w:szCs w:val="22"/>
        </w:rPr>
        <w:t>2)</w:t>
      </w:r>
      <w:r w:rsidR="00F2667F">
        <w:rPr>
          <w:rFonts w:ascii="Arial Narrow" w:hAnsi="Arial Narrow" w:cs="Tahoma"/>
          <w:sz w:val="22"/>
          <w:szCs w:val="22"/>
          <w:lang/>
        </w:rPr>
        <w:t xml:space="preserve">. </w:t>
      </w:r>
      <w:r w:rsidRPr="00F2667F">
        <w:rPr>
          <w:rFonts w:ascii="Arial Narrow" w:hAnsi="Arial Narrow" w:cs="Tahoma"/>
          <w:sz w:val="22"/>
          <w:szCs w:val="22"/>
        </w:rPr>
        <w:t xml:space="preserve">pune vrednosti njegovih akcija utvrđene u skladu sa članom 475. stav 3. </w:t>
      </w:r>
      <w:r w:rsidRPr="00F2667F">
        <w:rPr>
          <w:rFonts w:ascii="Arial Narrow" w:hAnsi="Arial Narrow" w:cs="Tahoma"/>
          <w:sz w:val="22"/>
          <w:szCs w:val="22"/>
          <w:lang w:val="sr-Latn-CS"/>
        </w:rPr>
        <w:t>Zakona o privrednim društvima</w:t>
      </w:r>
      <w:r w:rsidRPr="00F2667F">
        <w:rPr>
          <w:rFonts w:ascii="Arial Narrow" w:hAnsi="Arial Narrow" w:cs="Tahoma"/>
          <w:sz w:val="22"/>
          <w:szCs w:val="22"/>
        </w:rPr>
        <w:t xml:space="preserve">, ako mu društvo nije izvršilo nikakvu isplatu po tom osnovu, a podneo je zahtev u skladu sa članom </w:t>
      </w:r>
      <w:r w:rsidRPr="00F2667F">
        <w:rPr>
          <w:rFonts w:ascii="Arial Narrow" w:hAnsi="Arial Narrow" w:cs="Tahoma"/>
          <w:sz w:val="22"/>
          <w:szCs w:val="22"/>
          <w:lang w:val="ru-RU"/>
        </w:rPr>
        <w:t>475.</w:t>
      </w:r>
      <w:r w:rsidRPr="00F2667F">
        <w:rPr>
          <w:rFonts w:ascii="Arial Narrow" w:hAnsi="Arial Narrow" w:cs="Tahoma"/>
          <w:sz w:val="22"/>
          <w:szCs w:val="22"/>
        </w:rPr>
        <w:t xml:space="preserve"> stav 2. </w:t>
      </w:r>
      <w:r w:rsidRPr="00F2667F">
        <w:rPr>
          <w:rFonts w:ascii="Arial Narrow" w:hAnsi="Arial Narrow" w:cs="Tahoma"/>
          <w:sz w:val="22"/>
          <w:szCs w:val="22"/>
          <w:lang w:val="sr-Latn-CS"/>
        </w:rPr>
        <w:t>Zakona o privrednim društvima</w:t>
      </w:r>
      <w:r w:rsidRPr="00F2667F">
        <w:rPr>
          <w:rFonts w:ascii="Arial Narrow" w:hAnsi="Arial Narrow" w:cs="Tahoma"/>
          <w:sz w:val="22"/>
          <w:szCs w:val="22"/>
        </w:rPr>
        <w:t>.</w:t>
      </w:r>
    </w:p>
    <w:p w:rsidR="00700318" w:rsidRPr="00F2667F" w:rsidRDefault="00700318" w:rsidP="00F2667F">
      <w:pPr>
        <w:spacing w:line="360" w:lineRule="auto"/>
        <w:jc w:val="both"/>
        <w:rPr>
          <w:rFonts w:ascii="Arial Narrow" w:hAnsi="Arial Narrow" w:cs="Tahoma"/>
          <w:sz w:val="22"/>
          <w:szCs w:val="22"/>
          <w:lang w:val="sr-Latn-CS"/>
        </w:rPr>
      </w:pPr>
      <w:r w:rsidRPr="00F2667F">
        <w:rPr>
          <w:rFonts w:ascii="Arial Narrow" w:hAnsi="Arial Narrow" w:cs="Tahoma"/>
          <w:sz w:val="22"/>
          <w:szCs w:val="22"/>
        </w:rPr>
        <w:t>Tužba iz stava 1. člana</w:t>
      </w:r>
      <w:r w:rsidRPr="00F2667F">
        <w:rPr>
          <w:rFonts w:ascii="Arial Narrow" w:hAnsi="Arial Narrow" w:cs="Tahoma"/>
          <w:sz w:val="22"/>
          <w:szCs w:val="22"/>
          <w:lang w:val="sr-Latn-CS"/>
        </w:rPr>
        <w:t xml:space="preserve"> 476.</w:t>
      </w:r>
      <w:r w:rsidR="0045579A" w:rsidRPr="00F2667F">
        <w:rPr>
          <w:rFonts w:ascii="Arial Narrow" w:hAnsi="Arial Narrow" w:cs="Tahoma"/>
          <w:sz w:val="22"/>
          <w:szCs w:val="22"/>
          <w:lang/>
        </w:rPr>
        <w:t xml:space="preserve"> Zakona</w:t>
      </w:r>
      <w:r w:rsidR="0045579A" w:rsidRPr="00F2667F">
        <w:rPr>
          <w:rFonts w:ascii="Arial Narrow" w:hAnsi="Arial Narrow" w:cs="Tahoma"/>
          <w:sz w:val="22"/>
          <w:szCs w:val="22"/>
          <w:lang w:val="sr-Latn-CS"/>
        </w:rPr>
        <w:t xml:space="preserve"> o privrednim društvima</w:t>
      </w:r>
      <w:r w:rsidRPr="00F2667F">
        <w:rPr>
          <w:rFonts w:ascii="Arial Narrow" w:hAnsi="Arial Narrow" w:cs="Tahoma"/>
          <w:sz w:val="22"/>
          <w:szCs w:val="22"/>
          <w:lang w:val="sr-Latn-CS"/>
        </w:rPr>
        <w:t xml:space="preserve"> </w:t>
      </w:r>
      <w:r w:rsidRPr="00F2667F">
        <w:rPr>
          <w:rFonts w:ascii="Arial Narrow" w:hAnsi="Arial Narrow" w:cs="Tahoma"/>
          <w:sz w:val="22"/>
          <w:szCs w:val="22"/>
        </w:rPr>
        <w:t xml:space="preserve">se podnosi najkasnije u roku od 30 dana od dana izvršene isplate u skladu sa članom </w:t>
      </w:r>
      <w:r w:rsidRPr="00F2667F">
        <w:rPr>
          <w:rFonts w:ascii="Arial Narrow" w:hAnsi="Arial Narrow" w:cs="Tahoma"/>
          <w:sz w:val="22"/>
          <w:szCs w:val="22"/>
          <w:lang w:val="ru-RU"/>
        </w:rPr>
        <w:t>475.</w:t>
      </w:r>
      <w:r w:rsidR="0045579A" w:rsidRPr="00F2667F">
        <w:rPr>
          <w:rFonts w:ascii="Arial Narrow" w:hAnsi="Arial Narrow" w:cs="Tahoma"/>
          <w:sz w:val="22"/>
          <w:szCs w:val="22"/>
        </w:rPr>
        <w:t xml:space="preserve"> stav 4</w:t>
      </w:r>
      <w:r w:rsidR="0045579A" w:rsidRPr="00F2667F">
        <w:rPr>
          <w:rFonts w:ascii="Arial Narrow" w:hAnsi="Arial Narrow" w:cs="Tahoma"/>
          <w:sz w:val="22"/>
          <w:szCs w:val="22"/>
          <w:lang/>
        </w:rPr>
        <w:t xml:space="preserve"> Zakona</w:t>
      </w:r>
      <w:r w:rsidR="0045579A" w:rsidRPr="00F2667F">
        <w:rPr>
          <w:rFonts w:ascii="Arial Narrow" w:hAnsi="Arial Narrow" w:cs="Tahoma"/>
          <w:sz w:val="22"/>
          <w:szCs w:val="22"/>
          <w:lang w:val="sr-Latn-CS"/>
        </w:rPr>
        <w:t xml:space="preserve"> o privrednim društvima</w:t>
      </w:r>
      <w:r w:rsidRPr="00F2667F">
        <w:rPr>
          <w:rFonts w:ascii="Arial Narrow" w:hAnsi="Arial Narrow" w:cs="Tahoma"/>
          <w:sz w:val="22"/>
          <w:szCs w:val="22"/>
        </w:rPr>
        <w:t>, odnosno isteka roka za tu isplatu ako isplata nije izvršena</w:t>
      </w:r>
      <w:r w:rsidRPr="00F2667F">
        <w:rPr>
          <w:rFonts w:ascii="Arial Narrow" w:hAnsi="Arial Narrow" w:cs="Tahoma"/>
          <w:sz w:val="22"/>
          <w:szCs w:val="22"/>
          <w:lang w:val="sr-Latn-CS"/>
        </w:rPr>
        <w:t>.</w:t>
      </w:r>
    </w:p>
    <w:p w:rsidR="00700318" w:rsidRPr="00F2667F" w:rsidRDefault="00700318" w:rsidP="00F2667F">
      <w:pPr>
        <w:tabs>
          <w:tab w:val="left" w:pos="1152"/>
        </w:tabs>
        <w:spacing w:line="360" w:lineRule="auto"/>
        <w:jc w:val="both"/>
        <w:rPr>
          <w:rFonts w:ascii="Arial Narrow" w:hAnsi="Arial Narrow" w:cs="Tahoma"/>
          <w:sz w:val="22"/>
          <w:szCs w:val="22"/>
        </w:rPr>
      </w:pPr>
      <w:r w:rsidRPr="00F2667F">
        <w:rPr>
          <w:rFonts w:ascii="Arial Narrow" w:hAnsi="Arial Narrow" w:cs="Tahoma"/>
          <w:sz w:val="22"/>
          <w:szCs w:val="22"/>
        </w:rPr>
        <w:t xml:space="preserve">Ako sud pravnosnažnom presudom donetom u postupku po tužbi iz stava 1. člana </w:t>
      </w:r>
      <w:r w:rsidRPr="00F2667F">
        <w:rPr>
          <w:rFonts w:ascii="Arial Narrow" w:hAnsi="Arial Narrow" w:cs="Tahoma"/>
          <w:sz w:val="22"/>
          <w:szCs w:val="22"/>
          <w:lang w:val="sr-Latn-CS"/>
        </w:rPr>
        <w:t>476</w:t>
      </w:r>
      <w:r w:rsidR="0088686B" w:rsidRPr="00F2667F">
        <w:rPr>
          <w:rFonts w:ascii="Arial Narrow" w:hAnsi="Arial Narrow" w:cs="Tahoma"/>
          <w:sz w:val="22"/>
          <w:szCs w:val="22"/>
          <w:lang w:val="sr-Latn-CS"/>
        </w:rPr>
        <w:t>.</w:t>
      </w:r>
      <w:r w:rsidR="0045579A" w:rsidRPr="00F2667F">
        <w:rPr>
          <w:rFonts w:ascii="Arial Narrow" w:hAnsi="Arial Narrow" w:cs="Tahoma"/>
          <w:sz w:val="22"/>
          <w:szCs w:val="22"/>
          <w:lang/>
        </w:rPr>
        <w:t xml:space="preserve"> Zakona</w:t>
      </w:r>
      <w:r w:rsidR="0045579A" w:rsidRPr="00F2667F">
        <w:rPr>
          <w:rFonts w:ascii="Arial Narrow" w:hAnsi="Arial Narrow" w:cs="Tahoma"/>
          <w:sz w:val="22"/>
          <w:szCs w:val="22"/>
          <w:lang w:val="sr-Latn-CS"/>
        </w:rPr>
        <w:t xml:space="preserve"> o privrednim društvima</w:t>
      </w:r>
      <w:r w:rsidRPr="00F2667F">
        <w:rPr>
          <w:rFonts w:ascii="Arial Narrow" w:hAnsi="Arial Narrow" w:cs="Tahoma"/>
          <w:sz w:val="22"/>
          <w:szCs w:val="22"/>
          <w:lang w:val="sr-Latn-CS"/>
        </w:rPr>
        <w:t xml:space="preserve"> </w:t>
      </w:r>
      <w:r w:rsidRPr="00F2667F">
        <w:rPr>
          <w:rFonts w:ascii="Arial Narrow" w:hAnsi="Arial Narrow" w:cs="Tahoma"/>
          <w:sz w:val="22"/>
          <w:szCs w:val="22"/>
        </w:rPr>
        <w:t>obaveže društvo da nesaglasnom akcionaru isplati razliku do pune vrednosti akcija, odnosno punu vrednost akcija, društvo je u obavezi da svim drugim nesaglasnim akcionarima iste klase akcija prizna i isplati istu vrednost akcije, nezavisno od činjenice da li su ti akcionari podneli tužbu iz stava 1. ovog člana.</w:t>
      </w:r>
    </w:p>
    <w:p w:rsidR="00700318" w:rsidRPr="00F2667F" w:rsidRDefault="00700318" w:rsidP="00F2667F">
      <w:pPr>
        <w:spacing w:line="360" w:lineRule="auto"/>
        <w:jc w:val="both"/>
        <w:rPr>
          <w:rFonts w:ascii="Arial Narrow" w:hAnsi="Arial Narrow" w:cs="Tahoma"/>
          <w:sz w:val="22"/>
          <w:szCs w:val="22"/>
          <w:lang w:val="sr-Latn-CS"/>
        </w:rPr>
      </w:pPr>
      <w:r w:rsidRPr="00F2667F">
        <w:rPr>
          <w:rFonts w:ascii="Arial Narrow" w:hAnsi="Arial Narrow" w:cs="Tahoma"/>
          <w:sz w:val="22"/>
          <w:szCs w:val="22"/>
        </w:rPr>
        <w:t>Ako društvo ne postupi u skladu sa stavom 5</w:t>
      </w:r>
      <w:r w:rsidR="0088686B" w:rsidRPr="00F2667F">
        <w:rPr>
          <w:rFonts w:ascii="Arial Narrow" w:hAnsi="Arial Narrow" w:cs="Tahoma"/>
          <w:sz w:val="22"/>
          <w:szCs w:val="22"/>
          <w:lang w:val="sr-Latn-CS"/>
        </w:rPr>
        <w:t>.</w:t>
      </w:r>
      <w:r w:rsidRPr="00F2667F">
        <w:rPr>
          <w:rFonts w:ascii="Arial Narrow" w:hAnsi="Arial Narrow" w:cs="Tahoma"/>
          <w:sz w:val="22"/>
          <w:szCs w:val="22"/>
        </w:rPr>
        <w:t xml:space="preserve"> člana</w:t>
      </w:r>
      <w:r w:rsidR="0088686B" w:rsidRPr="00F2667F">
        <w:rPr>
          <w:rFonts w:ascii="Arial Narrow" w:hAnsi="Arial Narrow" w:cs="Tahoma"/>
          <w:sz w:val="22"/>
          <w:szCs w:val="22"/>
          <w:lang w:val="sr-Latn-CS"/>
        </w:rPr>
        <w:t xml:space="preserve"> 476.</w:t>
      </w:r>
      <w:r w:rsidR="0088686B" w:rsidRPr="00F2667F">
        <w:rPr>
          <w:rFonts w:ascii="Arial Narrow" w:hAnsi="Arial Narrow" w:cs="Tahoma"/>
          <w:sz w:val="22"/>
          <w:szCs w:val="22"/>
          <w:lang/>
        </w:rPr>
        <w:t xml:space="preserve"> Zakona</w:t>
      </w:r>
      <w:r w:rsidR="0088686B" w:rsidRPr="00F2667F">
        <w:rPr>
          <w:rFonts w:ascii="Arial Narrow" w:hAnsi="Arial Narrow" w:cs="Tahoma"/>
          <w:sz w:val="22"/>
          <w:szCs w:val="22"/>
          <w:lang w:val="sr-Latn-CS"/>
        </w:rPr>
        <w:t xml:space="preserve"> o privrednim društvima</w:t>
      </w:r>
      <w:r w:rsidRPr="00F2667F">
        <w:rPr>
          <w:rFonts w:ascii="Arial Narrow" w:hAnsi="Arial Narrow" w:cs="Tahoma"/>
          <w:sz w:val="22"/>
          <w:szCs w:val="22"/>
        </w:rPr>
        <w:t xml:space="preserve"> u roku za izvršenje presude iz stava 4. člana</w:t>
      </w:r>
      <w:r w:rsidR="0088686B" w:rsidRPr="00F2667F">
        <w:rPr>
          <w:rFonts w:ascii="Arial Narrow" w:hAnsi="Arial Narrow" w:cs="Tahoma"/>
          <w:sz w:val="22"/>
          <w:szCs w:val="22"/>
          <w:lang w:val="sr-Latn-CS"/>
        </w:rPr>
        <w:t xml:space="preserve"> 476.</w:t>
      </w:r>
      <w:r w:rsidR="0088686B" w:rsidRPr="00F2667F">
        <w:rPr>
          <w:rFonts w:ascii="Arial Narrow" w:hAnsi="Arial Narrow" w:cs="Tahoma"/>
          <w:sz w:val="22"/>
          <w:szCs w:val="22"/>
          <w:lang/>
        </w:rPr>
        <w:t xml:space="preserve"> Zakona</w:t>
      </w:r>
      <w:r w:rsidR="0088686B" w:rsidRPr="00F2667F">
        <w:rPr>
          <w:rFonts w:ascii="Arial Narrow" w:hAnsi="Arial Narrow" w:cs="Tahoma"/>
          <w:sz w:val="22"/>
          <w:szCs w:val="22"/>
          <w:lang w:val="sr-Latn-CS"/>
        </w:rPr>
        <w:t xml:space="preserve"> o privrednim društvima</w:t>
      </w:r>
      <w:r w:rsidRPr="00F2667F">
        <w:rPr>
          <w:rFonts w:ascii="Arial Narrow" w:hAnsi="Arial Narrow" w:cs="Tahoma"/>
          <w:sz w:val="22"/>
          <w:szCs w:val="22"/>
        </w:rPr>
        <w:t>, svaki nesaglasni akcionar može tužbom nadležnom sudu tražiti isplatu razlike do pune vrednosti akcija, odnosno vrednost akcija koja je utvrđena tom presudom</w:t>
      </w:r>
      <w:r w:rsidRPr="00F2667F">
        <w:rPr>
          <w:rFonts w:ascii="Arial Narrow" w:hAnsi="Arial Narrow" w:cs="Tahoma"/>
          <w:sz w:val="22"/>
          <w:szCs w:val="22"/>
          <w:lang w:val="sr-Latn-CS"/>
        </w:rPr>
        <w:t>.</w:t>
      </w:r>
    </w:p>
    <w:p w:rsidR="00700318" w:rsidRPr="00F2667F" w:rsidRDefault="00700318" w:rsidP="00F2667F">
      <w:pPr>
        <w:spacing w:line="360" w:lineRule="auto"/>
        <w:jc w:val="both"/>
        <w:rPr>
          <w:rFonts w:ascii="Arial Narrow" w:hAnsi="Arial Narrow" w:cs="Tahoma"/>
          <w:sz w:val="22"/>
          <w:szCs w:val="22"/>
          <w:lang w:val="sr-Latn-CS"/>
        </w:rPr>
      </w:pPr>
    </w:p>
    <w:p w:rsidR="00700318" w:rsidRPr="00F2667F" w:rsidRDefault="00700318" w:rsidP="00F2667F">
      <w:pPr>
        <w:spacing w:line="360" w:lineRule="auto"/>
        <w:jc w:val="both"/>
        <w:rPr>
          <w:rFonts w:ascii="Arial Narrow" w:hAnsi="Arial Narrow" w:cs="Tahoma"/>
          <w:sz w:val="22"/>
          <w:szCs w:val="22"/>
          <w:lang w:val="sr-Latn-CS"/>
        </w:rPr>
      </w:pPr>
    </w:p>
    <w:p w:rsidR="00700318" w:rsidRPr="00F2667F" w:rsidRDefault="000F21E6" w:rsidP="00F2667F">
      <w:pPr>
        <w:tabs>
          <w:tab w:val="left" w:pos="7004"/>
        </w:tabs>
        <w:spacing w:line="360" w:lineRule="auto"/>
        <w:jc w:val="both"/>
        <w:rPr>
          <w:rFonts w:ascii="Arial Narrow" w:hAnsi="Arial Narrow" w:cs="Tahoma"/>
          <w:sz w:val="22"/>
          <w:szCs w:val="22"/>
          <w:lang w:val="sr-Latn-CS"/>
        </w:rPr>
      </w:pPr>
      <w:r w:rsidRPr="00F2667F">
        <w:rPr>
          <w:rFonts w:ascii="Arial Narrow" w:hAnsi="Arial Narrow" w:cs="Tahoma"/>
          <w:sz w:val="22"/>
          <w:szCs w:val="22"/>
          <w:lang w:val="sr-Latn-CS"/>
        </w:rPr>
        <w:t xml:space="preserve">                                                  </w:t>
      </w:r>
      <w:r w:rsidR="005D276A" w:rsidRPr="00F2667F">
        <w:rPr>
          <w:rFonts w:ascii="Arial Narrow" w:hAnsi="Arial Narrow" w:cs="Tahoma"/>
          <w:sz w:val="22"/>
          <w:szCs w:val="22"/>
          <w:lang w:val="sr-Latn-CS"/>
        </w:rPr>
        <w:t xml:space="preserve">                             </w:t>
      </w:r>
      <w:r w:rsidR="00A37F38" w:rsidRPr="00F2667F">
        <w:rPr>
          <w:rFonts w:ascii="Arial Narrow" w:hAnsi="Arial Narrow" w:cs="Tahoma"/>
          <w:sz w:val="22"/>
          <w:szCs w:val="22"/>
          <w:lang w:val="sr-Latn-CS"/>
        </w:rPr>
        <w:t xml:space="preserve">            </w:t>
      </w:r>
      <w:r w:rsidR="00644000">
        <w:rPr>
          <w:rFonts w:ascii="Arial Narrow" w:hAnsi="Arial Narrow" w:cs="Tahoma"/>
          <w:sz w:val="22"/>
          <w:szCs w:val="22"/>
          <w:lang w:val="en-US"/>
        </w:rPr>
        <w:t>HOTEL</w:t>
      </w:r>
      <w:r w:rsidR="00F2667F" w:rsidRPr="00F2667F">
        <w:rPr>
          <w:rFonts w:ascii="Arial Narrow" w:hAnsi="Arial Narrow" w:cs="Tahoma"/>
          <w:sz w:val="22"/>
          <w:szCs w:val="22"/>
          <w:lang w:val="en-US"/>
        </w:rPr>
        <w:t xml:space="preserve"> GOLUBAČKI GRAD</w:t>
      </w:r>
      <w:r w:rsidR="00A37F38" w:rsidRPr="00F2667F">
        <w:rPr>
          <w:rFonts w:ascii="Arial Narrow" w:hAnsi="Arial Narrow" w:cs="Tahoma"/>
          <w:sz w:val="22"/>
          <w:szCs w:val="22"/>
          <w:lang w:val="en-US"/>
        </w:rPr>
        <w:t xml:space="preserve"> AD </w:t>
      </w:r>
      <w:r w:rsidR="00F2667F" w:rsidRPr="00F2667F">
        <w:rPr>
          <w:rFonts w:ascii="Arial Narrow" w:hAnsi="Arial Narrow" w:cs="Tahoma"/>
          <w:sz w:val="22"/>
          <w:szCs w:val="22"/>
          <w:lang w:val="en-US"/>
        </w:rPr>
        <w:t>GOLUBAC</w:t>
      </w:r>
    </w:p>
    <w:p w:rsidR="00A860E2" w:rsidRPr="00F2667F" w:rsidRDefault="000F21E6" w:rsidP="00F2667F">
      <w:pPr>
        <w:tabs>
          <w:tab w:val="left" w:pos="7004"/>
        </w:tabs>
        <w:spacing w:line="360" w:lineRule="auto"/>
        <w:jc w:val="both"/>
        <w:rPr>
          <w:rFonts w:ascii="Arial Narrow" w:hAnsi="Arial Narrow" w:cs="Tahoma"/>
          <w:sz w:val="22"/>
          <w:szCs w:val="22"/>
          <w:lang w:val="sr-Latn-CS"/>
        </w:rPr>
      </w:pPr>
      <w:r w:rsidRPr="00F2667F">
        <w:rPr>
          <w:rFonts w:ascii="Arial Narrow" w:hAnsi="Arial Narrow" w:cs="Tahoma"/>
          <w:sz w:val="22"/>
          <w:szCs w:val="22"/>
          <w:lang w:val="sr-Latn-CS"/>
        </w:rPr>
        <w:t xml:space="preserve">                                                                                   </w:t>
      </w:r>
      <w:r w:rsidR="00700318" w:rsidRPr="00F2667F">
        <w:rPr>
          <w:rFonts w:ascii="Arial Narrow" w:hAnsi="Arial Narrow" w:cs="Tahoma"/>
          <w:sz w:val="22"/>
          <w:szCs w:val="22"/>
          <w:lang w:val="sr-Latn-CS"/>
        </w:rPr>
        <w:t>Predsednik odbora</w:t>
      </w:r>
      <w:r w:rsidR="005D276A" w:rsidRPr="00F2667F">
        <w:rPr>
          <w:rFonts w:ascii="Arial Narrow" w:hAnsi="Arial Narrow" w:cs="Tahoma"/>
          <w:sz w:val="22"/>
          <w:szCs w:val="22"/>
          <w:lang w:val="sr-Latn-CS"/>
        </w:rPr>
        <w:t xml:space="preserve"> direktora, </w:t>
      </w:r>
      <w:r w:rsidR="00F2667F">
        <w:rPr>
          <w:rFonts w:ascii="Arial Narrow" w:hAnsi="Arial Narrow" w:cs="Tahoma"/>
          <w:sz w:val="22"/>
          <w:szCs w:val="22"/>
          <w:lang w:val="sr-Latn-CS"/>
        </w:rPr>
        <w:t xml:space="preserve"> Slavoljub Jović</w:t>
      </w:r>
    </w:p>
    <w:p w:rsidR="000F21E6" w:rsidRPr="00F2667F" w:rsidRDefault="000F21E6" w:rsidP="00F2667F">
      <w:pPr>
        <w:tabs>
          <w:tab w:val="left" w:pos="7004"/>
        </w:tabs>
        <w:spacing w:line="360" w:lineRule="auto"/>
        <w:jc w:val="both"/>
        <w:rPr>
          <w:rFonts w:ascii="Arial Narrow" w:hAnsi="Arial Narrow" w:cs="Tahoma"/>
          <w:sz w:val="22"/>
          <w:szCs w:val="22"/>
          <w:lang w:val="sr-Latn-CS"/>
        </w:rPr>
      </w:pPr>
      <w:r w:rsidRPr="00F2667F">
        <w:rPr>
          <w:rFonts w:ascii="Arial Narrow" w:hAnsi="Arial Narrow" w:cs="Tahoma"/>
          <w:sz w:val="22"/>
          <w:szCs w:val="22"/>
          <w:lang w:val="sr-Latn-CS"/>
        </w:rPr>
        <w:t xml:space="preserve">       </w:t>
      </w:r>
    </w:p>
    <w:p w:rsidR="000F21E6" w:rsidRPr="00F2667F" w:rsidRDefault="000F21E6" w:rsidP="00F2667F">
      <w:pPr>
        <w:tabs>
          <w:tab w:val="left" w:pos="7004"/>
        </w:tabs>
        <w:spacing w:line="360" w:lineRule="auto"/>
        <w:jc w:val="both"/>
        <w:rPr>
          <w:rFonts w:ascii="Arial Narrow" w:hAnsi="Arial Narrow" w:cs="Tahoma"/>
          <w:sz w:val="22"/>
          <w:szCs w:val="22"/>
          <w:lang w:val="sr-Latn-CS"/>
        </w:rPr>
      </w:pPr>
      <w:r w:rsidRPr="00F2667F">
        <w:rPr>
          <w:rFonts w:ascii="Arial Narrow" w:hAnsi="Arial Narrow" w:cs="Tahoma"/>
          <w:sz w:val="22"/>
          <w:szCs w:val="22"/>
          <w:lang w:val="sr-Latn-CS"/>
        </w:rPr>
        <w:t xml:space="preserve">                                                                                  _____________________________________</w:t>
      </w:r>
    </w:p>
    <w:sectPr w:rsidR="000F21E6" w:rsidRPr="00F2667F" w:rsidSect="00F2667F">
      <w:type w:val="continuous"/>
      <w:pgSz w:w="11907" w:h="16840" w:code="9"/>
      <w:pgMar w:top="-993" w:right="1134" w:bottom="1276" w:left="1134" w:header="357" w:footer="45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FE6"/>
    <w:multiLevelType w:val="hybridMultilevel"/>
    <w:tmpl w:val="E640DAA6"/>
    <w:lvl w:ilvl="0" w:tplc="9C6698EA">
      <w:start w:val="6"/>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compat/>
  <w:rsids>
    <w:rsidRoot w:val="003A717B"/>
    <w:rsid w:val="000F21E6"/>
    <w:rsid w:val="001321E1"/>
    <w:rsid w:val="001905FE"/>
    <w:rsid w:val="001A2729"/>
    <w:rsid w:val="001B6F37"/>
    <w:rsid w:val="001F53DA"/>
    <w:rsid w:val="00200848"/>
    <w:rsid w:val="002C1B3B"/>
    <w:rsid w:val="003553FD"/>
    <w:rsid w:val="003A717B"/>
    <w:rsid w:val="0045579A"/>
    <w:rsid w:val="005B40EB"/>
    <w:rsid w:val="005D276A"/>
    <w:rsid w:val="005F3332"/>
    <w:rsid w:val="00644000"/>
    <w:rsid w:val="0065162C"/>
    <w:rsid w:val="006F65AF"/>
    <w:rsid w:val="00700318"/>
    <w:rsid w:val="0088686B"/>
    <w:rsid w:val="009653E5"/>
    <w:rsid w:val="00A37F38"/>
    <w:rsid w:val="00A860E2"/>
    <w:rsid w:val="00B13D6D"/>
    <w:rsid w:val="00BD4843"/>
    <w:rsid w:val="00D42051"/>
    <w:rsid w:val="00D86E27"/>
    <w:rsid w:val="00EA09A8"/>
    <w:rsid w:val="00F01F59"/>
    <w:rsid w:val="00F2667F"/>
    <w:rsid w:val="00F3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C1B3B"/>
    <w:rPr>
      <w:color w:val="0000FF"/>
      <w:u w:val="single"/>
    </w:rPr>
  </w:style>
  <w:style w:type="character" w:customStyle="1" w:styleId="NoSpacingChar">
    <w:name w:val="No Spacing Char"/>
    <w:link w:val="NoSpacing"/>
    <w:uiPriority w:val="1"/>
    <w:locked/>
    <w:rsid w:val="00F371F1"/>
    <w:rPr>
      <w:rFonts w:ascii="Calibri" w:hAnsi="Calibri"/>
      <w:sz w:val="22"/>
      <w:szCs w:val="22"/>
      <w:lang w:val="en-US" w:eastAsia="en-GB" w:bidi="ar-SA"/>
    </w:rPr>
  </w:style>
  <w:style w:type="paragraph" w:styleId="NoSpacing">
    <w:name w:val="No Spacing"/>
    <w:link w:val="NoSpacingChar"/>
    <w:uiPriority w:val="1"/>
    <w:qFormat/>
    <w:rsid w:val="00F371F1"/>
    <w:rPr>
      <w:rFonts w:ascii="Calibri" w:hAnsi="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telgolubacki.co.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1464-7B79-4C61-99EF-69047B40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cacanska banka</Company>
  <LinksUpToDate>false</LinksUpToDate>
  <CharactersWithSpaces>4557</CharactersWithSpaces>
  <SharedDoc>false</SharedDoc>
  <HLinks>
    <vt:vector size="6" baseType="variant">
      <vt:variant>
        <vt:i4>5701639</vt:i4>
      </vt:variant>
      <vt:variant>
        <vt:i4>0</vt:i4>
      </vt:variant>
      <vt:variant>
        <vt:i4>0</vt:i4>
      </vt:variant>
      <vt:variant>
        <vt:i4>5</vt:i4>
      </vt:variant>
      <vt:variant>
        <vt:lpwstr>http://www.hotelgolubacki.co.rs/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Radnik banke</dc:creator>
  <cp:lastModifiedBy>Rosica</cp:lastModifiedBy>
  <cp:revision>2</cp:revision>
  <cp:lastPrinted>2017-10-18T13:33:00Z</cp:lastPrinted>
  <dcterms:created xsi:type="dcterms:W3CDTF">2018-04-26T13:47:00Z</dcterms:created>
  <dcterms:modified xsi:type="dcterms:W3CDTF">2018-04-26T13:47:00Z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MetadataCount">
    <vt:i4>1</vt:i4>
  </property>
  <property fmtid="{D5CDD505-2E9C-101B-9397-08002B2CF9AE}" pid="4" name="Metadata_000">
    <vt:lpwstr>&lt;metadata xmlns:m="http://www.titus.com/ns/Halkbank a.d. Beograd" id="0f8cb5de-46f7-472f-a3ac-0b44ee60dd28"&gt;&lt;m:Classification value="Public"&gt;&lt;alt&gt;Classification=Public&lt;/alt&gt;&lt;/m:Classification&gt;&lt;/metadata&gt;</vt:lpwstr>
  </property>
</Properties>
</file>